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797B">
      <w:pPr>
        <w:pStyle w:val="2"/>
        <w:rPr>
          <w:rFonts w:hint="default" w:ascii="Cambria" w:hAnsi="Cambria" w:cs="Cambria"/>
          <w:color w:val="1F4E79"/>
        </w:rPr>
      </w:pPr>
      <w:bookmarkStart w:id="0" w:name="cytelix-press"/>
      <w:r>
        <w:rPr>
          <w:rFonts w:hint="default" w:ascii="Cambria" w:hAnsi="Cambria" w:cs="Cambria"/>
          <w:color w:val="1F4E79"/>
        </w:rPr>
        <w:t>Cytelix Press</w:t>
      </w:r>
      <w:bookmarkStart w:id="7" w:name="_GoBack"/>
      <w:bookmarkEnd w:id="7"/>
    </w:p>
    <w:bookmarkEnd w:id="0"/>
    <w:p w14:paraId="108ABB7D">
      <w:pPr>
        <w:pStyle w:val="2"/>
        <w:rPr>
          <w:rFonts w:hint="default" w:ascii="Cambria" w:hAnsi="Cambria" w:cs="Cambria"/>
          <w:color w:val="1F4E79"/>
        </w:rPr>
      </w:pPr>
      <w:bookmarkStart w:id="1" w:name="conflict-of-interest-disclosure-form"/>
      <w:r>
        <w:rPr>
          <w:rFonts w:hint="default" w:ascii="Cambria" w:hAnsi="Cambria" w:cs="Cambria"/>
          <w:color w:val="1F4E79"/>
        </w:rPr>
        <w:t>Conflict of Interest Disclosure Form</w:t>
      </w:r>
    </w:p>
    <w:p w14:paraId="151F2829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Thank you for submitting your manuscript to a journal published by </w:t>
      </w:r>
      <w:r>
        <w:rPr>
          <w:rFonts w:hint="default" w:ascii="Cambria" w:hAnsi="Cambria" w:cs="Cambria"/>
          <w:b/>
          <w:bCs/>
        </w:rPr>
        <w:t>Cytelix Press</w:t>
      </w:r>
      <w:r>
        <w:rPr>
          <w:rFonts w:hint="default" w:ascii="Cambria" w:hAnsi="Cambria" w:cs="Cambria"/>
        </w:rPr>
        <w:t>. To ensure transparency and maintain the integrity of the scholarly publication process, all authors are requested to disclose any actual or potential conflicts of interest related to the submitted work.</w:t>
      </w:r>
    </w:p>
    <w:p w14:paraId="797952C1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60C2BF1B">
      <w:pPr>
        <w:pStyle w:val="4"/>
        <w:rPr>
          <w:rFonts w:hint="default" w:ascii="Cambria" w:hAnsi="Cambria" w:cs="Cambria"/>
        </w:rPr>
      </w:pPr>
      <w:bookmarkStart w:id="2" w:name="manuscript-information"/>
      <w:r>
        <w:rPr>
          <w:rFonts w:hint="default" w:ascii="Cambria" w:hAnsi="Cambria" w:cs="Cambria"/>
        </w:rPr>
        <w:t>Manuscript Information</w:t>
      </w:r>
    </w:p>
    <w:p w14:paraId="751A53FA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Journal:</w:t>
      </w:r>
    </w:p>
    <w:p w14:paraId="4B3A8FCB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42903901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Manuscript Title:</w:t>
      </w:r>
    </w:p>
    <w:p w14:paraId="4C8DDB8A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662552C2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Manuscript ID (if available):</w:t>
      </w:r>
    </w:p>
    <w:p w14:paraId="0CB3F2BE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309ECC8D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2"/>
    <w:p w14:paraId="6DE505BC">
      <w:pPr>
        <w:pStyle w:val="4"/>
        <w:rPr>
          <w:rFonts w:hint="default" w:ascii="Cambria" w:hAnsi="Cambria" w:cs="Cambria"/>
          <w:color w:val="1F4E79"/>
        </w:rPr>
      </w:pPr>
      <w:bookmarkStart w:id="3" w:name="author-information"/>
      <w:r>
        <w:rPr>
          <w:rFonts w:hint="default" w:ascii="Cambria" w:hAnsi="Cambria" w:cs="Cambria"/>
          <w:color w:val="1F4E79"/>
        </w:rPr>
        <w:t>Author Information</w:t>
      </w:r>
    </w:p>
    <w:p w14:paraId="17336EEE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Corresponding Author:</w:t>
      </w:r>
    </w:p>
    <w:p w14:paraId="0938B221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0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3E483D4C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Email:</w:t>
      </w:r>
    </w:p>
    <w:p w14:paraId="4DB361CC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1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6A9A473F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2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"/>
    <w:p w14:paraId="7D144AB1">
      <w:pPr>
        <w:pStyle w:val="4"/>
        <w:rPr>
          <w:rFonts w:hint="default" w:ascii="Cambria" w:hAnsi="Cambria" w:cs="Cambria"/>
          <w:color w:val="1F4E79"/>
        </w:rPr>
      </w:pPr>
      <w:bookmarkStart w:id="4" w:name="conflict-of-interest-disclosure"/>
      <w:r>
        <w:rPr>
          <w:rFonts w:hint="default" w:ascii="Cambria" w:hAnsi="Cambria" w:cs="Cambria"/>
          <w:color w:val="1F4E79"/>
        </w:rPr>
        <w:t>Conflict of Interest Disclosure</w:t>
      </w:r>
    </w:p>
    <w:p w14:paraId="7EEA0580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Please select </w:t>
      </w:r>
      <w:r>
        <w:rPr>
          <w:rFonts w:hint="default" w:ascii="Cambria" w:hAnsi="Cambria" w:cs="Cambria"/>
          <w:b/>
          <w:bCs/>
        </w:rPr>
        <w:t>one</w:t>
      </w:r>
      <w:r>
        <w:rPr>
          <w:rFonts w:hint="default" w:ascii="Cambria" w:hAnsi="Cambria" w:cs="Cambria"/>
        </w:rPr>
        <w:t xml:space="preserve"> of the following statements.</w:t>
      </w:r>
    </w:p>
    <w:p w14:paraId="1C231EE2">
      <w:pPr>
        <w:pStyle w:val="3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☐ </w:t>
      </w:r>
      <w:r>
        <w:rPr>
          <w:rFonts w:hint="default" w:ascii="Cambria" w:hAnsi="Cambria" w:cs="Cambria"/>
          <w:b/>
          <w:bCs/>
        </w:rPr>
        <w:t>No Conflict of Interest</w:t>
      </w:r>
    </w:p>
    <w:p w14:paraId="24E36CF5">
      <w:pPr>
        <w:pStyle w:val="3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I/We declare that there are </w:t>
      </w:r>
      <w:r>
        <w:rPr>
          <w:rFonts w:hint="default" w:ascii="Cambria" w:hAnsi="Cambria" w:cs="Cambria"/>
          <w:b/>
          <w:bCs/>
        </w:rPr>
        <w:t>no financial, personal, professional, institutional, or other relationships</w:t>
      </w:r>
      <w:r>
        <w:rPr>
          <w:rFonts w:hint="default" w:ascii="Cambria" w:hAnsi="Cambria" w:cs="Cambria"/>
        </w:rPr>
        <w:t xml:space="preserve"> that could be perceived as influencing the research, interpretation of data, or presentation of the submitted manuscript.</w:t>
      </w:r>
    </w:p>
    <w:p w14:paraId="448A2135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3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309F2077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☐ </w:t>
      </w:r>
      <w:r>
        <w:rPr>
          <w:rFonts w:hint="default" w:ascii="Cambria" w:hAnsi="Cambria" w:cs="Cambria"/>
          <w:b/>
          <w:bCs/>
        </w:rPr>
        <w:t>Conflict of Interest Exists</w:t>
      </w:r>
    </w:p>
    <w:p w14:paraId="5AB9D80F">
      <w:pPr>
        <w:pStyle w:val="3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I/We declare that the following competing interests exist. Please provide sufficient details below.</w:t>
      </w:r>
    </w:p>
    <w:p w14:paraId="443EEBD7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4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32F7BEDF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08017C78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5CCC473B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47355629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Examples of potential conflicts include, but are not limited to:</w:t>
      </w:r>
    </w:p>
    <w:p w14:paraId="23C8D9DE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Employment or leadership position in an organization related to the research</w:t>
      </w:r>
    </w:p>
    <w:p w14:paraId="34CB95D3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Research funding or grants</w:t>
      </w:r>
    </w:p>
    <w:p w14:paraId="0D6BF015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Consulting fees or honoraria</w:t>
      </w:r>
    </w:p>
    <w:p w14:paraId="02767609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Stock ownership or equity interests</w:t>
      </w:r>
    </w:p>
    <w:p w14:paraId="21DDC2A6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Patents or patent applications</w:t>
      </w:r>
    </w:p>
    <w:p w14:paraId="04AC5F7E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Personal or professional relationships</w:t>
      </w:r>
    </w:p>
    <w:p w14:paraId="00B1102D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Any other financial or non-financial interests that could reasonably be perceived to influence the work</w:t>
      </w:r>
    </w:p>
    <w:p w14:paraId="3DE09A31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4"/>
    <w:p w14:paraId="5900116C">
      <w:pPr>
        <w:pStyle w:val="4"/>
        <w:rPr>
          <w:rFonts w:hint="default" w:ascii="Cambria" w:hAnsi="Cambria" w:cs="Cambria"/>
          <w:color w:val="1F4E79"/>
        </w:rPr>
      </w:pPr>
      <w:bookmarkStart w:id="5" w:name="author-declaration"/>
      <w:r>
        <w:rPr>
          <w:rFonts w:hint="default" w:ascii="Cambria" w:hAnsi="Cambria" w:cs="Cambria"/>
          <w:color w:val="1F4E79"/>
        </w:rPr>
        <w:t>Author Declaration</w:t>
      </w:r>
    </w:p>
    <w:p w14:paraId="2BC00229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By signing this form, I/We certify that:</w:t>
      </w:r>
    </w:p>
    <w:p w14:paraId="20D7F26B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information provided above is complete and accurate.</w:t>
      </w:r>
    </w:p>
    <w:p w14:paraId="3F3CF031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All potential conflicts of interest have been disclosed.</w:t>
      </w:r>
    </w:p>
    <w:p w14:paraId="3518C2F4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If circumstances change after submission or publication, I/We will promptly notify the Editorial Office.</w:t>
      </w:r>
    </w:p>
    <w:p w14:paraId="6B4CB7BC">
      <w:pPr>
        <w:pStyle w:val="26"/>
        <w:numPr>
          <w:ilvl w:val="0"/>
          <w:numId w:val="1"/>
        </w:num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I/We understand that failure to disclose relevant competing interests may result in editorial action in accordance with the publisher’s publication ethics policies.</w:t>
      </w:r>
    </w:p>
    <w:p w14:paraId="224D4224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5"/>
    <w:p w14:paraId="27123826">
      <w:pPr>
        <w:pStyle w:val="4"/>
        <w:rPr>
          <w:rFonts w:hint="default" w:ascii="Cambria" w:hAnsi="Cambria" w:cs="Cambria"/>
          <w:color w:val="1F4E79"/>
        </w:rPr>
      </w:pPr>
      <w:bookmarkStart w:id="6" w:name="signatures"/>
      <w:r>
        <w:rPr>
          <w:rFonts w:hint="default" w:ascii="Cambria" w:hAnsi="Cambria" w:cs="Cambria"/>
          <w:color w:val="1F4E79"/>
        </w:rPr>
        <w:t>Signatures</w:t>
      </w:r>
    </w:p>
    <w:tbl>
      <w:tblPr>
        <w:tblStyle w:val="4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202"/>
        <w:gridCol w:w="691"/>
      </w:tblGrid>
      <w:tr w14:paraId="115F0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1475675E">
            <w:pPr>
              <w:pStyle w:val="26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cs="Cambria"/>
              </w:rPr>
              <w:t>Author Name</w:t>
            </w:r>
          </w:p>
        </w:tc>
        <w:tc>
          <w:p w14:paraId="656FDEB7">
            <w:pPr>
              <w:pStyle w:val="26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cs="Cambria"/>
              </w:rPr>
              <w:t>Signature</w:t>
            </w:r>
          </w:p>
        </w:tc>
        <w:tc>
          <w:p w14:paraId="28EB8332">
            <w:pPr>
              <w:pStyle w:val="26"/>
              <w:rPr>
                <w:rFonts w:hint="default" w:ascii="Cambria" w:hAnsi="Cambria" w:cs="Cambria"/>
              </w:rPr>
            </w:pPr>
            <w:r>
              <w:rPr>
                <w:rFonts w:hint="default" w:ascii="Cambria" w:hAnsi="Cambria" w:cs="Cambria"/>
              </w:rPr>
              <w:t>Date</w:t>
            </w:r>
          </w:p>
        </w:tc>
      </w:tr>
      <w:tr w14:paraId="1A5C1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0C210A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71170513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4FB364D0">
            <w:pPr>
              <w:pStyle w:val="26"/>
              <w:rPr>
                <w:rFonts w:hint="default" w:ascii="Cambria" w:hAnsi="Cambria" w:cs="Cambria"/>
              </w:rPr>
            </w:pPr>
          </w:p>
        </w:tc>
      </w:tr>
      <w:tr w14:paraId="385BA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B48CF2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0B0C4F03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6FD0F657">
            <w:pPr>
              <w:pStyle w:val="26"/>
              <w:rPr>
                <w:rFonts w:hint="default" w:ascii="Cambria" w:hAnsi="Cambria" w:cs="Cambria"/>
              </w:rPr>
            </w:pPr>
          </w:p>
        </w:tc>
      </w:tr>
      <w:tr w14:paraId="084B1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595B261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725C8213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14AEA0B8">
            <w:pPr>
              <w:pStyle w:val="26"/>
              <w:rPr>
                <w:rFonts w:hint="default" w:ascii="Cambria" w:hAnsi="Cambria" w:cs="Cambria"/>
              </w:rPr>
            </w:pPr>
          </w:p>
        </w:tc>
      </w:tr>
      <w:tr w14:paraId="63C6C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F9028F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6C00ED19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6B0DF123">
            <w:pPr>
              <w:pStyle w:val="26"/>
              <w:rPr>
                <w:rFonts w:hint="default" w:ascii="Cambria" w:hAnsi="Cambria" w:cs="Cambria"/>
              </w:rPr>
            </w:pPr>
          </w:p>
        </w:tc>
      </w:tr>
      <w:tr w14:paraId="2CD92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A44DFAA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76AC75E2">
            <w:pPr>
              <w:pStyle w:val="26"/>
              <w:rPr>
                <w:rFonts w:hint="default" w:ascii="Cambria" w:hAnsi="Cambria" w:cs="Cambria"/>
              </w:rPr>
            </w:pPr>
          </w:p>
        </w:tc>
        <w:tc>
          <w:p w14:paraId="3076ECB8">
            <w:pPr>
              <w:pStyle w:val="26"/>
              <w:rPr>
                <w:rFonts w:hint="default" w:ascii="Cambria" w:hAnsi="Cambria" w:cs="Cambria"/>
              </w:rPr>
            </w:pPr>
          </w:p>
        </w:tc>
      </w:tr>
    </w:tbl>
    <w:p w14:paraId="7FCD4C4F">
      <w:pPr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40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478D119C">
      <w:pPr>
        <w:pStyle w:val="25"/>
        <w:rPr>
          <w:rFonts w:hint="default" w:ascii="Cambria" w:hAnsi="Cambria" w:cs="Cambria"/>
        </w:rPr>
      </w:pPr>
      <w:r>
        <w:rPr>
          <w:rFonts w:hint="default" w:ascii="Cambria" w:hAnsi="Cambria" w:cs="Cambria"/>
          <w:b/>
          <w:bCs/>
        </w:rPr>
        <w:t>Cytelix Press</w:t>
      </w:r>
    </w:p>
    <w:p w14:paraId="40B7D3D9">
      <w:pPr>
        <w:pStyle w:val="3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This form should be completed by the corresponding author on behalf of all authors, or individually if requested by the Editorial Office.</w:t>
      </w:r>
    </w:p>
    <w:bookmarkEnd w:id="1"/>
    <w:bookmarkEnd w:id="6"/>
    <w:sectPr>
      <w:foot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F95C">
    <w:pPr>
      <w:pStyle w:val="15"/>
      <w:jc w:val="center"/>
      <w:rPr>
        <w:rFonts w:hint="default" w:ascii="Calibri" w:hAnsi="Calibri" w:cs="Calibri"/>
      </w:rPr>
    </w:pPr>
    <w:r>
      <w:rPr>
        <w:rFonts w:hint="default" w:ascii="Calibri" w:hAnsi="Calibri" w:cs="Calibri"/>
      </w:rPr>
      <w:t>Copyright © Cytelix Press</w:t>
    </w:r>
    <w:r>
      <w:rPr>
        <w:rFonts w:hint="default" w:ascii="Calibri" w:hAnsi="Calibri" w:cs="Calibri"/>
        <w:lang w:val="en-US" w:eastAsia="zh-CN"/>
      </w:rPr>
      <w:t xml:space="preserve"> LLC</w:t>
    </w:r>
    <w:r>
      <w:rPr>
        <w:rFonts w:hint="default" w:ascii="Calibri" w:hAnsi="Calibri" w:cs="Calibri"/>
      </w:rPr>
      <w:t>. All rights reserved.</w:t>
    </w:r>
  </w:p>
  <w:p w14:paraId="42320E04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227D46C9"/>
    <w:rsid w:val="40F15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4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link w:val="28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8">
    <w:name w:val="Title"/>
    <w:basedOn w:val="1"/>
    <w:next w:val="3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156082" w:themeColor="accent1"/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character" w:customStyle="1" w:styleId="27">
    <w:name w:val="Title Char"/>
    <w:basedOn w:val="2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21"/>
    <w:link w:val="17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9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character" w:customStyle="1" w:styleId="33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4">
    <w:name w:val="Heading 2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5">
    <w:name w:val="Heading 3 Char"/>
    <w:basedOn w:val="21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6">
    <w:name w:val="Heading 4 Char"/>
    <w:basedOn w:val="21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7">
    <w:name w:val="Heading 5 Char"/>
    <w:basedOn w:val="21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8">
    <w:name w:val="Heading 6 Char"/>
    <w:basedOn w:val="21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9">
    <w:name w:val="Heading 7 Char"/>
    <w:basedOn w:val="21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40">
    <w:name w:val="Heading 8 Char"/>
    <w:basedOn w:val="21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41">
    <w:name w:val="Heading 9 Char"/>
    <w:basedOn w:val="21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2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3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4">
    <w:name w:val="Definition Term"/>
    <w:basedOn w:val="1"/>
    <w:next w:val="45"/>
    <w:qFormat/>
    <w:uiPriority w:val="0"/>
    <w:pPr>
      <w:keepNext/>
      <w:keepLines/>
      <w:spacing w:after="0"/>
    </w:pPr>
    <w:rPr>
      <w:b/>
    </w:rPr>
  </w:style>
  <w:style w:type="paragraph" w:customStyle="1" w:styleId="45">
    <w:name w:val="Definition"/>
    <w:basedOn w:val="1"/>
    <w:qFormat/>
    <w:uiPriority w:val="0"/>
  </w:style>
  <w:style w:type="paragraph" w:customStyle="1" w:styleId="46">
    <w:name w:val="Table Caption"/>
    <w:basedOn w:val="12"/>
    <w:qFormat/>
    <w:uiPriority w:val="0"/>
    <w:pPr>
      <w:keepNext/>
    </w:pPr>
  </w:style>
  <w:style w:type="paragraph" w:customStyle="1" w:styleId="47">
    <w:name w:val="Image Caption"/>
    <w:basedOn w:val="12"/>
    <w:qFormat/>
    <w:uiPriority w:val="0"/>
  </w:style>
  <w:style w:type="paragraph" w:customStyle="1" w:styleId="48">
    <w:name w:val="Figure"/>
    <w:basedOn w:val="1"/>
    <w:qFormat/>
    <w:uiPriority w:val="0"/>
  </w:style>
  <w:style w:type="paragraph" w:customStyle="1" w:styleId="49">
    <w:name w:val="Captioned Figure"/>
    <w:basedOn w:val="48"/>
    <w:qFormat/>
    <w:uiPriority w:val="0"/>
    <w:pPr>
      <w:keepNext/>
    </w:pPr>
  </w:style>
  <w:style w:type="character" w:customStyle="1" w:styleId="50">
    <w:name w:val="Verbatim Char"/>
    <w:basedOn w:val="23"/>
    <w:link w:val="51"/>
    <w:uiPriority w:val="0"/>
    <w:rPr>
      <w:rFonts w:ascii="Consolas" w:hAnsi="Consolas"/>
      <w:sz w:val="22"/>
    </w:rPr>
  </w:style>
  <w:style w:type="paragraph" w:customStyle="1" w:styleId="51">
    <w:name w:val="Source Code"/>
    <w:basedOn w:val="1"/>
    <w:link w:val="50"/>
    <w:qFormat/>
    <w:uiPriority w:val="0"/>
    <w:pPr>
      <w:wordWrap w:val="0"/>
    </w:pPr>
  </w:style>
  <w:style w:type="character" w:customStyle="1" w:styleId="52">
    <w:name w:val="Section Number"/>
    <w:basedOn w:val="23"/>
    <w:qFormat/>
    <w:uiPriority w:val="0"/>
  </w:style>
  <w:style w:type="paragraph" w:customStyle="1" w:styleId="53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4">
    <w:name w:val="KeywordTok"/>
    <w:basedOn w:val="50"/>
    <w:qFormat/>
    <w:uiPriority w:val="0"/>
    <w:rPr>
      <w:b/>
      <w:color w:val="007020"/>
    </w:rPr>
  </w:style>
  <w:style w:type="character" w:customStyle="1" w:styleId="55">
    <w:name w:val="DataTypeTok"/>
    <w:basedOn w:val="50"/>
    <w:qFormat/>
    <w:uiPriority w:val="0"/>
    <w:rPr>
      <w:color w:val="902000"/>
    </w:rPr>
  </w:style>
  <w:style w:type="character" w:customStyle="1" w:styleId="56">
    <w:name w:val="DecValTok"/>
    <w:basedOn w:val="50"/>
    <w:uiPriority w:val="0"/>
    <w:rPr>
      <w:color w:val="40A070"/>
    </w:rPr>
  </w:style>
  <w:style w:type="character" w:customStyle="1" w:styleId="57">
    <w:name w:val="BaseNTok"/>
    <w:basedOn w:val="50"/>
    <w:qFormat/>
    <w:uiPriority w:val="0"/>
    <w:rPr>
      <w:color w:val="40A070"/>
    </w:rPr>
  </w:style>
  <w:style w:type="character" w:customStyle="1" w:styleId="58">
    <w:name w:val="FloatTok"/>
    <w:basedOn w:val="50"/>
    <w:uiPriority w:val="0"/>
    <w:rPr>
      <w:color w:val="40A070"/>
    </w:rPr>
  </w:style>
  <w:style w:type="character" w:customStyle="1" w:styleId="59">
    <w:name w:val="ConstantTok"/>
    <w:basedOn w:val="50"/>
    <w:uiPriority w:val="0"/>
    <w:rPr>
      <w:color w:val="880000"/>
    </w:rPr>
  </w:style>
  <w:style w:type="character" w:customStyle="1" w:styleId="60">
    <w:name w:val="CharTok"/>
    <w:basedOn w:val="50"/>
    <w:uiPriority w:val="0"/>
    <w:rPr>
      <w:color w:val="4070A0"/>
    </w:rPr>
  </w:style>
  <w:style w:type="character" w:customStyle="1" w:styleId="61">
    <w:name w:val="SpecialCharTok"/>
    <w:basedOn w:val="50"/>
    <w:uiPriority w:val="0"/>
    <w:rPr>
      <w:color w:val="4070A0"/>
    </w:rPr>
  </w:style>
  <w:style w:type="character" w:customStyle="1" w:styleId="62">
    <w:name w:val="StringTok"/>
    <w:basedOn w:val="50"/>
    <w:qFormat/>
    <w:uiPriority w:val="0"/>
    <w:rPr>
      <w:color w:val="4070A0"/>
    </w:rPr>
  </w:style>
  <w:style w:type="character" w:customStyle="1" w:styleId="63">
    <w:name w:val="VerbatimStringTok"/>
    <w:basedOn w:val="50"/>
    <w:qFormat/>
    <w:uiPriority w:val="0"/>
    <w:rPr>
      <w:color w:val="4070A0"/>
    </w:rPr>
  </w:style>
  <w:style w:type="character" w:customStyle="1" w:styleId="64">
    <w:name w:val="SpecialStringTok"/>
    <w:basedOn w:val="50"/>
    <w:qFormat/>
    <w:uiPriority w:val="0"/>
    <w:rPr>
      <w:color w:val="BB6688"/>
    </w:rPr>
  </w:style>
  <w:style w:type="character" w:customStyle="1" w:styleId="65">
    <w:name w:val="ImportTok"/>
    <w:basedOn w:val="50"/>
    <w:qFormat/>
    <w:uiPriority w:val="0"/>
    <w:rPr>
      <w:b/>
      <w:color w:val="008000"/>
    </w:rPr>
  </w:style>
  <w:style w:type="character" w:customStyle="1" w:styleId="66">
    <w:name w:val="CommentTok"/>
    <w:basedOn w:val="50"/>
    <w:qFormat/>
    <w:uiPriority w:val="0"/>
    <w:rPr>
      <w:i/>
      <w:color w:val="60A0B0"/>
    </w:rPr>
  </w:style>
  <w:style w:type="character" w:customStyle="1" w:styleId="67">
    <w:name w:val="DocumentationTok"/>
    <w:basedOn w:val="50"/>
    <w:qFormat/>
    <w:uiPriority w:val="0"/>
    <w:rPr>
      <w:i/>
      <w:color w:val="BA2121"/>
    </w:rPr>
  </w:style>
  <w:style w:type="character" w:customStyle="1" w:styleId="68">
    <w:name w:val="AnnotationTok"/>
    <w:basedOn w:val="50"/>
    <w:qFormat/>
    <w:uiPriority w:val="0"/>
    <w:rPr>
      <w:b/>
      <w:i/>
      <w:color w:val="60A0B0"/>
    </w:rPr>
  </w:style>
  <w:style w:type="character" w:customStyle="1" w:styleId="69">
    <w:name w:val="CommentVarTok"/>
    <w:basedOn w:val="50"/>
    <w:qFormat/>
    <w:uiPriority w:val="0"/>
    <w:rPr>
      <w:b/>
      <w:i/>
      <w:color w:val="60A0B0"/>
    </w:rPr>
  </w:style>
  <w:style w:type="character" w:customStyle="1" w:styleId="70">
    <w:name w:val="OtherTok"/>
    <w:basedOn w:val="50"/>
    <w:uiPriority w:val="0"/>
    <w:rPr>
      <w:color w:val="007020"/>
    </w:rPr>
  </w:style>
  <w:style w:type="character" w:customStyle="1" w:styleId="71">
    <w:name w:val="FunctionTok"/>
    <w:basedOn w:val="50"/>
    <w:qFormat/>
    <w:uiPriority w:val="0"/>
    <w:rPr>
      <w:color w:val="06287E"/>
    </w:rPr>
  </w:style>
  <w:style w:type="character" w:customStyle="1" w:styleId="72">
    <w:name w:val="VariableTok"/>
    <w:basedOn w:val="50"/>
    <w:qFormat/>
    <w:uiPriority w:val="0"/>
    <w:rPr>
      <w:color w:val="19177C"/>
    </w:rPr>
  </w:style>
  <w:style w:type="character" w:customStyle="1" w:styleId="73">
    <w:name w:val="ControlFlowTok"/>
    <w:basedOn w:val="50"/>
    <w:qFormat/>
    <w:uiPriority w:val="0"/>
    <w:rPr>
      <w:b/>
      <w:color w:val="007020"/>
    </w:rPr>
  </w:style>
  <w:style w:type="character" w:customStyle="1" w:styleId="74">
    <w:name w:val="OperatorTok"/>
    <w:basedOn w:val="50"/>
    <w:qFormat/>
    <w:uiPriority w:val="0"/>
    <w:rPr>
      <w:color w:val="666666"/>
    </w:rPr>
  </w:style>
  <w:style w:type="character" w:customStyle="1" w:styleId="75">
    <w:name w:val="BuiltInTok"/>
    <w:basedOn w:val="50"/>
    <w:qFormat/>
    <w:uiPriority w:val="0"/>
    <w:rPr>
      <w:color w:val="008000"/>
    </w:rPr>
  </w:style>
  <w:style w:type="character" w:customStyle="1" w:styleId="76">
    <w:name w:val="ExtensionTok"/>
    <w:basedOn w:val="50"/>
    <w:qFormat/>
    <w:uiPriority w:val="0"/>
  </w:style>
  <w:style w:type="character" w:customStyle="1" w:styleId="77">
    <w:name w:val="PreprocessorTok"/>
    <w:basedOn w:val="50"/>
    <w:qFormat/>
    <w:uiPriority w:val="0"/>
    <w:rPr>
      <w:color w:val="BC7A00"/>
    </w:rPr>
  </w:style>
  <w:style w:type="character" w:customStyle="1" w:styleId="78">
    <w:name w:val="AttributeTok"/>
    <w:basedOn w:val="50"/>
    <w:qFormat/>
    <w:uiPriority w:val="0"/>
    <w:rPr>
      <w:color w:val="7D9029"/>
    </w:rPr>
  </w:style>
  <w:style w:type="character" w:customStyle="1" w:styleId="79">
    <w:name w:val="RegionMarkerTok"/>
    <w:basedOn w:val="50"/>
    <w:qFormat/>
    <w:uiPriority w:val="0"/>
  </w:style>
  <w:style w:type="character" w:customStyle="1" w:styleId="80">
    <w:name w:val="InformationTok"/>
    <w:basedOn w:val="50"/>
    <w:qFormat/>
    <w:uiPriority w:val="0"/>
    <w:rPr>
      <w:b/>
      <w:i/>
      <w:color w:val="60A0B0"/>
    </w:rPr>
  </w:style>
  <w:style w:type="character" w:customStyle="1" w:styleId="81">
    <w:name w:val="WarningTok"/>
    <w:basedOn w:val="50"/>
    <w:qFormat/>
    <w:uiPriority w:val="0"/>
    <w:rPr>
      <w:b/>
      <w:i/>
      <w:color w:val="60A0B0"/>
    </w:rPr>
  </w:style>
  <w:style w:type="character" w:customStyle="1" w:styleId="82">
    <w:name w:val="AlertTok"/>
    <w:basedOn w:val="50"/>
    <w:qFormat/>
    <w:uiPriority w:val="0"/>
    <w:rPr>
      <w:b/>
      <w:color w:val="FF0000"/>
    </w:rPr>
  </w:style>
  <w:style w:type="character" w:customStyle="1" w:styleId="83">
    <w:name w:val="ErrorTok"/>
    <w:basedOn w:val="50"/>
    <w:uiPriority w:val="0"/>
    <w:rPr>
      <w:b/>
      <w:color w:val="FF0000"/>
    </w:rPr>
  </w:style>
  <w:style w:type="character" w:customStyle="1" w:styleId="84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275</Words>
  <Characters>1692</Characters>
  <Lines>12</Lines>
  <Paragraphs>8</Paragraphs>
  <TotalTime>0</TotalTime>
  <ScaleCrop>false</ScaleCrop>
  <LinksUpToDate>false</LinksUpToDate>
  <CharactersWithSpaces>1931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2026-06-24T02:14:00Z</dcterms:created>
  <dc:creator>Nina</dc:creator>
  <cp:lastModifiedBy>Nina</cp:lastModifiedBy>
  <dcterms:modified xsi:type="dcterms:W3CDTF">2026-06-24T02:38:19Z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eyJoZGlkIjoiZTc5OTI2ZTcxMWY5MWFiYTAxMmJlMGVmMDFiNTIzNWQiLCJ1c2VySWQiOiI2NTQ2OTg3NDEifQ==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71202E66E04A44CD92AEA636B7FF0B1D_12</vt:lpwstr>
  </property>
</Properties>
</file>